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87E26" w14:textId="77777777" w:rsidR="008C0FBC" w:rsidRPr="008C0FBC" w:rsidRDefault="008C0FBC" w:rsidP="008C0FBC">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8C0FBC">
        <w:rPr>
          <w:rFonts w:ascii="Verdana" w:eastAsia="Times New Roman" w:hAnsi="Verdana" w:cs="Times New Roman"/>
          <w:color w:val="CC3300"/>
          <w:kern w:val="36"/>
          <w:sz w:val="36"/>
          <w:szCs w:val="36"/>
          <w:lang w:eastAsia="fr-BE"/>
        </w:rPr>
        <w:t>Les primes sur l’aluminium flambent à la perspective des taxes russes</w:t>
      </w:r>
    </w:p>
    <w:p w14:paraId="4228D85A" w14:textId="77777777" w:rsidR="008C0FBC" w:rsidRDefault="008C0FBC" w:rsidP="008C0FBC">
      <w:pPr>
        <w:shd w:val="clear" w:color="auto" w:fill="FFFFFF"/>
        <w:spacing w:before="75" w:after="75" w:line="240" w:lineRule="auto"/>
        <w:jc w:val="both"/>
        <w:rPr>
          <w:rFonts w:ascii="Verdana" w:eastAsia="Times New Roman" w:hAnsi="Verdana" w:cs="Times New Roman"/>
          <w:i/>
          <w:iCs/>
          <w:color w:val="000000"/>
          <w:sz w:val="23"/>
          <w:szCs w:val="23"/>
          <w:lang w:eastAsia="fr-BE"/>
        </w:rPr>
      </w:pPr>
    </w:p>
    <w:p w14:paraId="52247C3C" w14:textId="45A0BABE" w:rsidR="008C0FBC" w:rsidRPr="008C0FBC" w:rsidRDefault="008C0FBC" w:rsidP="008C0FBC">
      <w:pPr>
        <w:shd w:val="clear" w:color="auto" w:fill="FFFFFF"/>
        <w:spacing w:before="75" w:after="75" w:line="240" w:lineRule="auto"/>
        <w:jc w:val="both"/>
        <w:rPr>
          <w:rFonts w:ascii="Verdana" w:eastAsia="Times New Roman" w:hAnsi="Verdana" w:cs="Times New Roman"/>
          <w:color w:val="000000"/>
          <w:sz w:val="23"/>
          <w:szCs w:val="23"/>
          <w:lang w:eastAsia="fr-BE"/>
        </w:rPr>
      </w:pPr>
      <w:proofErr w:type="gramStart"/>
      <w:r w:rsidRPr="008C0FBC">
        <w:rPr>
          <w:rFonts w:ascii="Verdana" w:eastAsia="Times New Roman" w:hAnsi="Verdana" w:cs="Times New Roman"/>
          <w:b/>
          <w:bCs/>
          <w:color w:val="000000"/>
          <w:sz w:val="23"/>
          <w:szCs w:val="23"/>
          <w:lang w:eastAsia="fr-BE"/>
        </w:rPr>
        <w:t>Rotterdam.–</w:t>
      </w:r>
      <w:proofErr w:type="gramEnd"/>
      <w:r w:rsidRPr="008C0FBC">
        <w:rPr>
          <w:rFonts w:ascii="Verdana" w:eastAsia="Times New Roman" w:hAnsi="Verdana" w:cs="Times New Roman"/>
          <w:b/>
          <w:bCs/>
          <w:color w:val="000000"/>
          <w:sz w:val="23"/>
          <w:szCs w:val="23"/>
          <w:lang w:eastAsia="fr-BE"/>
        </w:rPr>
        <w:t xml:space="preserve"> Le marché de l’aluminium, où les primes enregistrent de fortes augmentations, est particulièrement inquiet des taxes que la Russie s’apprête à instaurer sur ses exportations de métaux. L’offre, déjà serrée sur le continent, risque en effet de se tendre davantage.</w:t>
      </w:r>
    </w:p>
    <w:p w14:paraId="5CBEE37C" w14:textId="77777777" w:rsidR="008C0FBC" w:rsidRPr="008C0FBC" w:rsidRDefault="008C0FBC" w:rsidP="008C0FBC">
      <w:pPr>
        <w:shd w:val="clear" w:color="auto" w:fill="FFFFFF"/>
        <w:spacing w:before="75" w:after="75" w:line="240" w:lineRule="auto"/>
        <w:jc w:val="both"/>
        <w:rPr>
          <w:rFonts w:ascii="Verdana" w:eastAsia="Times New Roman" w:hAnsi="Verdana" w:cs="Times New Roman"/>
          <w:color w:val="000000"/>
          <w:sz w:val="23"/>
          <w:szCs w:val="23"/>
          <w:lang w:eastAsia="fr-BE"/>
        </w:rPr>
      </w:pPr>
      <w:r w:rsidRPr="008C0FBC">
        <w:rPr>
          <w:rFonts w:ascii="Verdana" w:eastAsia="Times New Roman" w:hAnsi="Verdana" w:cs="Times New Roman"/>
          <w:color w:val="000000"/>
          <w:sz w:val="23"/>
          <w:szCs w:val="23"/>
          <w:lang w:eastAsia="fr-BE"/>
        </w:rPr>
        <w:t> </w:t>
      </w:r>
    </w:p>
    <w:p w14:paraId="2229F626" w14:textId="77777777" w:rsidR="008C0FBC" w:rsidRPr="008C0FBC" w:rsidRDefault="008C0FBC" w:rsidP="008C0FBC">
      <w:pPr>
        <w:shd w:val="clear" w:color="auto" w:fill="FFFFFF"/>
        <w:spacing w:before="75" w:after="75" w:line="240" w:lineRule="auto"/>
        <w:jc w:val="both"/>
        <w:rPr>
          <w:rFonts w:ascii="Verdana" w:eastAsia="Times New Roman" w:hAnsi="Verdana" w:cs="Times New Roman"/>
          <w:color w:val="000000"/>
          <w:sz w:val="23"/>
          <w:szCs w:val="23"/>
          <w:lang w:eastAsia="fr-BE"/>
        </w:rPr>
      </w:pPr>
      <w:r w:rsidRPr="008C0FBC">
        <w:rPr>
          <w:rFonts w:ascii="Verdana" w:eastAsia="Times New Roman" w:hAnsi="Verdana" w:cs="Times New Roman"/>
          <w:b/>
          <w:bCs/>
          <w:color w:val="A52A2A"/>
          <w:sz w:val="23"/>
          <w:szCs w:val="23"/>
          <w:lang w:eastAsia="fr-BE"/>
        </w:rPr>
        <w:t>Aluminium : les primes poursuivent leur ascension</w:t>
      </w:r>
    </w:p>
    <w:p w14:paraId="3ED4CB13" w14:textId="77777777" w:rsidR="008C0FBC" w:rsidRPr="008C0FBC" w:rsidRDefault="008C0FBC" w:rsidP="008C0FBC">
      <w:pPr>
        <w:shd w:val="clear" w:color="auto" w:fill="FFFFFF"/>
        <w:spacing w:before="75" w:after="75" w:line="240" w:lineRule="auto"/>
        <w:jc w:val="both"/>
        <w:rPr>
          <w:rFonts w:ascii="Verdana" w:eastAsia="Times New Roman" w:hAnsi="Verdana" w:cs="Times New Roman"/>
          <w:color w:val="000000"/>
          <w:sz w:val="23"/>
          <w:szCs w:val="23"/>
          <w:lang w:eastAsia="fr-BE"/>
        </w:rPr>
      </w:pPr>
      <w:r w:rsidRPr="008C0FBC">
        <w:rPr>
          <w:rFonts w:ascii="Verdana" w:eastAsia="Times New Roman" w:hAnsi="Verdana" w:cs="Times New Roman"/>
          <w:color w:val="000000"/>
          <w:sz w:val="23"/>
          <w:szCs w:val="23"/>
          <w:lang w:eastAsia="fr-BE"/>
        </w:rPr>
        <w:t>Les primes ont progressé cette semaine encore, portées par un sentiment haussier très robuste, lié aux taxes sur les exportations de métaux russes et à une forte demande. Les primes nouées sur les </w:t>
      </w:r>
      <w:r w:rsidRPr="008C0FBC">
        <w:rPr>
          <w:rFonts w:ascii="Verdana" w:eastAsia="Times New Roman" w:hAnsi="Verdana" w:cs="Times New Roman"/>
          <w:color w:val="000000"/>
          <w:sz w:val="23"/>
          <w:szCs w:val="23"/>
          <w:u w:val="single"/>
          <w:lang w:eastAsia="fr-BE"/>
        </w:rPr>
        <w:t>lingots P1020 non dédouanés</w:t>
      </w:r>
      <w:r w:rsidRPr="008C0FBC">
        <w:rPr>
          <w:rFonts w:ascii="Verdana" w:eastAsia="Times New Roman" w:hAnsi="Verdana" w:cs="Times New Roman"/>
          <w:color w:val="000000"/>
          <w:sz w:val="23"/>
          <w:szCs w:val="23"/>
          <w:lang w:eastAsia="fr-BE"/>
        </w:rPr>
        <w:t>, départ entrepôts de </w:t>
      </w:r>
      <w:r w:rsidRPr="008C0FBC">
        <w:rPr>
          <w:rFonts w:ascii="Verdana" w:eastAsia="Times New Roman" w:hAnsi="Verdana" w:cs="Times New Roman"/>
          <w:b/>
          <w:bCs/>
          <w:color w:val="000000"/>
          <w:sz w:val="23"/>
          <w:szCs w:val="23"/>
          <w:lang w:eastAsia="fr-BE"/>
        </w:rPr>
        <w:t>Rotterdam</w:t>
      </w:r>
      <w:r w:rsidRPr="008C0FBC">
        <w:rPr>
          <w:rFonts w:ascii="Verdana" w:eastAsia="Times New Roman" w:hAnsi="Verdana" w:cs="Times New Roman"/>
          <w:color w:val="000000"/>
          <w:sz w:val="23"/>
          <w:szCs w:val="23"/>
          <w:lang w:eastAsia="fr-BE"/>
        </w:rPr>
        <w:t>, ont bondi à 250-265 $/t, comparé à 220-230 $/t la semaine passée. Les taxes russes, qui doivent entrer en vigueur le 1</w:t>
      </w:r>
      <w:r w:rsidRPr="008C0FBC">
        <w:rPr>
          <w:rFonts w:ascii="Verdana" w:eastAsia="Times New Roman" w:hAnsi="Verdana" w:cs="Times New Roman"/>
          <w:color w:val="000000"/>
          <w:sz w:val="23"/>
          <w:szCs w:val="23"/>
          <w:vertAlign w:val="superscript"/>
          <w:lang w:eastAsia="fr-BE"/>
        </w:rPr>
        <w:t>er</w:t>
      </w:r>
      <w:r w:rsidRPr="008C0FBC">
        <w:rPr>
          <w:rFonts w:ascii="Verdana" w:eastAsia="Times New Roman" w:hAnsi="Verdana" w:cs="Times New Roman"/>
          <w:color w:val="000000"/>
          <w:sz w:val="23"/>
          <w:szCs w:val="23"/>
          <w:lang w:eastAsia="fr-BE"/>
        </w:rPr>
        <w:t> août, continuent d’agiter la menace d’une diminution de l’offre à court terme sur le continent. «</w:t>
      </w:r>
      <w:r w:rsidRPr="008C0FBC">
        <w:rPr>
          <w:rFonts w:ascii="Verdana" w:eastAsia="Times New Roman" w:hAnsi="Verdana" w:cs="Times New Roman"/>
          <w:i/>
          <w:iCs/>
          <w:color w:val="000000"/>
          <w:sz w:val="23"/>
          <w:szCs w:val="23"/>
          <w:lang w:eastAsia="fr-BE"/>
        </w:rPr>
        <w:t> Les prochaines livraisons d’aluminium russe sur le continent ne se feront pas avant septembre ou octobre, d’ici là il va falloir puiser dans les stocks du LME</w:t>
      </w:r>
      <w:r w:rsidRPr="008C0FBC">
        <w:rPr>
          <w:rFonts w:ascii="Verdana" w:eastAsia="Times New Roman" w:hAnsi="Verdana" w:cs="Times New Roman"/>
          <w:color w:val="000000"/>
          <w:sz w:val="23"/>
          <w:szCs w:val="23"/>
          <w:lang w:eastAsia="fr-BE"/>
        </w:rPr>
        <w:t> », suggère un trader. Des offres sont faites à 280 $/t, mais le niveau de liquidités reste bas. «</w:t>
      </w:r>
      <w:r w:rsidRPr="008C0FBC">
        <w:rPr>
          <w:rFonts w:ascii="Verdana" w:eastAsia="Times New Roman" w:hAnsi="Verdana" w:cs="Times New Roman"/>
          <w:i/>
          <w:iCs/>
          <w:color w:val="000000"/>
          <w:sz w:val="23"/>
          <w:szCs w:val="23"/>
          <w:lang w:eastAsia="fr-BE"/>
        </w:rPr>
        <w:t> Les primes sont très élevées, nous préférons attendre un peu</w:t>
      </w:r>
      <w:r w:rsidRPr="008C0FBC">
        <w:rPr>
          <w:rFonts w:ascii="Verdana" w:eastAsia="Times New Roman" w:hAnsi="Verdana" w:cs="Times New Roman"/>
          <w:color w:val="000000"/>
          <w:sz w:val="23"/>
          <w:szCs w:val="23"/>
          <w:lang w:eastAsia="fr-BE"/>
        </w:rPr>
        <w:t> », indique un second trader.</w:t>
      </w:r>
    </w:p>
    <w:p w14:paraId="047F6562" w14:textId="77777777" w:rsidR="008C0FBC" w:rsidRPr="008C0FBC" w:rsidRDefault="008C0FBC" w:rsidP="008C0FBC">
      <w:pPr>
        <w:shd w:val="clear" w:color="auto" w:fill="FFFFFF"/>
        <w:spacing w:before="75" w:after="75" w:line="240" w:lineRule="auto"/>
        <w:jc w:val="both"/>
        <w:rPr>
          <w:rFonts w:ascii="Verdana" w:eastAsia="Times New Roman" w:hAnsi="Verdana" w:cs="Times New Roman"/>
          <w:color w:val="000000"/>
          <w:sz w:val="23"/>
          <w:szCs w:val="23"/>
          <w:lang w:eastAsia="fr-BE"/>
        </w:rPr>
      </w:pPr>
      <w:r w:rsidRPr="008C0FBC">
        <w:rPr>
          <w:rFonts w:ascii="Verdana" w:eastAsia="Times New Roman" w:hAnsi="Verdana" w:cs="Times New Roman"/>
          <w:color w:val="000000"/>
          <w:sz w:val="23"/>
          <w:szCs w:val="23"/>
          <w:lang w:eastAsia="fr-BE"/>
        </w:rPr>
        <w:t>Les primes sur les </w:t>
      </w:r>
      <w:r w:rsidRPr="008C0FBC">
        <w:rPr>
          <w:rFonts w:ascii="Verdana" w:eastAsia="Times New Roman" w:hAnsi="Verdana" w:cs="Times New Roman"/>
          <w:color w:val="000000"/>
          <w:sz w:val="23"/>
          <w:szCs w:val="23"/>
          <w:u w:val="single"/>
          <w:lang w:eastAsia="fr-BE"/>
        </w:rPr>
        <w:t>lingots dédouanés</w:t>
      </w:r>
      <w:r w:rsidRPr="008C0FBC">
        <w:rPr>
          <w:rFonts w:ascii="Verdana" w:eastAsia="Times New Roman" w:hAnsi="Verdana" w:cs="Times New Roman"/>
          <w:color w:val="000000"/>
          <w:sz w:val="23"/>
          <w:szCs w:val="23"/>
          <w:lang w:eastAsia="fr-BE"/>
        </w:rPr>
        <w:t>, départ entrepôts de </w:t>
      </w:r>
      <w:r w:rsidRPr="008C0FBC">
        <w:rPr>
          <w:rFonts w:ascii="Verdana" w:eastAsia="Times New Roman" w:hAnsi="Verdana" w:cs="Times New Roman"/>
          <w:b/>
          <w:bCs/>
          <w:color w:val="000000"/>
          <w:sz w:val="23"/>
          <w:szCs w:val="23"/>
          <w:lang w:eastAsia="fr-BE"/>
        </w:rPr>
        <w:t>Rotterdam</w:t>
      </w:r>
      <w:r w:rsidRPr="008C0FBC">
        <w:rPr>
          <w:rFonts w:ascii="Verdana" w:eastAsia="Times New Roman" w:hAnsi="Verdana" w:cs="Times New Roman"/>
          <w:color w:val="000000"/>
          <w:sz w:val="23"/>
          <w:szCs w:val="23"/>
          <w:lang w:eastAsia="fr-BE"/>
        </w:rPr>
        <w:t>, ont renchéri à 290-305 $/t, contre à 260-290 $/t la semaine passée. « Les acteurs de marché sont attentistes pour la grande majorité, ils ont besoin de quelques jours pour digérer chaque hausse », commente un troisième trader.</w:t>
      </w:r>
    </w:p>
    <w:p w14:paraId="26610D09" w14:textId="77777777" w:rsidR="008C0FBC" w:rsidRPr="008C0FBC" w:rsidRDefault="008C0FBC" w:rsidP="008C0FBC">
      <w:pPr>
        <w:shd w:val="clear" w:color="auto" w:fill="FFFFFF"/>
        <w:spacing w:before="75" w:after="75" w:line="240" w:lineRule="auto"/>
        <w:jc w:val="both"/>
        <w:rPr>
          <w:rFonts w:ascii="Verdana" w:eastAsia="Times New Roman" w:hAnsi="Verdana" w:cs="Times New Roman"/>
          <w:color w:val="000000"/>
          <w:sz w:val="23"/>
          <w:szCs w:val="23"/>
          <w:lang w:eastAsia="fr-BE"/>
        </w:rPr>
      </w:pPr>
      <w:r w:rsidRPr="008C0FBC">
        <w:rPr>
          <w:rFonts w:ascii="Verdana" w:eastAsia="Times New Roman" w:hAnsi="Verdana" w:cs="Times New Roman"/>
          <w:color w:val="000000"/>
          <w:sz w:val="23"/>
          <w:szCs w:val="23"/>
          <w:lang w:eastAsia="fr-BE"/>
        </w:rPr>
        <w:t>Les primes sont également soutenues par la robustesse de celles conclues sur les </w:t>
      </w:r>
      <w:r w:rsidRPr="008C0FBC">
        <w:rPr>
          <w:rFonts w:ascii="Verdana" w:eastAsia="Times New Roman" w:hAnsi="Verdana" w:cs="Times New Roman"/>
          <w:color w:val="000000"/>
          <w:sz w:val="23"/>
          <w:szCs w:val="23"/>
          <w:u w:val="single"/>
          <w:lang w:eastAsia="fr-BE"/>
        </w:rPr>
        <w:t>billettes d’extrusion</w:t>
      </w:r>
      <w:r w:rsidRPr="008C0FBC">
        <w:rPr>
          <w:rFonts w:ascii="Verdana" w:eastAsia="Times New Roman" w:hAnsi="Verdana" w:cs="Times New Roman"/>
          <w:color w:val="000000"/>
          <w:sz w:val="23"/>
          <w:szCs w:val="23"/>
          <w:lang w:eastAsia="fr-BE"/>
        </w:rPr>
        <w:t>. « </w:t>
      </w:r>
      <w:r w:rsidRPr="008C0FBC">
        <w:rPr>
          <w:rFonts w:ascii="Verdana" w:eastAsia="Times New Roman" w:hAnsi="Verdana" w:cs="Times New Roman"/>
          <w:i/>
          <w:iCs/>
          <w:color w:val="000000"/>
          <w:sz w:val="23"/>
          <w:szCs w:val="23"/>
          <w:lang w:eastAsia="fr-BE"/>
        </w:rPr>
        <w:t>C’est de là aussi que vient la hausse des primes. Les producteurs de billettes ont des marges confortables qui leur permettent d’acheter des lingots</w:t>
      </w:r>
      <w:r w:rsidRPr="008C0FBC">
        <w:rPr>
          <w:rFonts w:ascii="Verdana" w:eastAsia="Times New Roman" w:hAnsi="Verdana" w:cs="Times New Roman"/>
          <w:color w:val="000000"/>
          <w:sz w:val="23"/>
          <w:szCs w:val="23"/>
          <w:lang w:eastAsia="fr-BE"/>
        </w:rPr>
        <w:t> », poursuit le troisième trader. Les primes sur les </w:t>
      </w:r>
      <w:r w:rsidRPr="008C0FBC">
        <w:rPr>
          <w:rFonts w:ascii="Verdana" w:eastAsia="Times New Roman" w:hAnsi="Verdana" w:cs="Times New Roman"/>
          <w:color w:val="000000"/>
          <w:sz w:val="23"/>
          <w:szCs w:val="23"/>
          <w:u w:val="single"/>
          <w:lang w:eastAsia="fr-BE"/>
        </w:rPr>
        <w:t>billettes d’aluminium</w:t>
      </w:r>
      <w:r w:rsidRPr="008C0FBC">
        <w:rPr>
          <w:rFonts w:ascii="Verdana" w:eastAsia="Times New Roman" w:hAnsi="Verdana" w:cs="Times New Roman"/>
          <w:color w:val="000000"/>
          <w:sz w:val="23"/>
          <w:szCs w:val="23"/>
          <w:lang w:eastAsia="fr-BE"/>
        </w:rPr>
        <w:t> livrées en </w:t>
      </w:r>
      <w:r w:rsidRPr="008C0FBC">
        <w:rPr>
          <w:rFonts w:ascii="Verdana" w:eastAsia="Times New Roman" w:hAnsi="Verdana" w:cs="Times New Roman"/>
          <w:b/>
          <w:bCs/>
          <w:color w:val="000000"/>
          <w:sz w:val="23"/>
          <w:szCs w:val="23"/>
          <w:lang w:eastAsia="fr-BE"/>
        </w:rPr>
        <w:t>Allemagne</w:t>
      </w:r>
      <w:r w:rsidRPr="008C0FBC">
        <w:rPr>
          <w:rFonts w:ascii="Verdana" w:eastAsia="Times New Roman" w:hAnsi="Verdana" w:cs="Times New Roman"/>
          <w:color w:val="000000"/>
          <w:sz w:val="23"/>
          <w:szCs w:val="23"/>
          <w:lang w:eastAsia="fr-BE"/>
        </w:rPr>
        <w:t>, dans la </w:t>
      </w:r>
      <w:r w:rsidRPr="008C0FBC">
        <w:rPr>
          <w:rFonts w:ascii="Verdana" w:eastAsia="Times New Roman" w:hAnsi="Verdana" w:cs="Times New Roman"/>
          <w:color w:val="000000"/>
          <w:sz w:val="23"/>
          <w:szCs w:val="23"/>
          <w:u w:val="single"/>
          <w:lang w:eastAsia="fr-BE"/>
        </w:rPr>
        <w:t>Ruhr</w:t>
      </w:r>
      <w:r w:rsidRPr="008C0FBC">
        <w:rPr>
          <w:rFonts w:ascii="Verdana" w:eastAsia="Times New Roman" w:hAnsi="Verdana" w:cs="Times New Roman"/>
          <w:color w:val="000000"/>
          <w:sz w:val="23"/>
          <w:szCs w:val="23"/>
          <w:lang w:eastAsia="fr-BE"/>
        </w:rPr>
        <w:t>, se scellent actuellement entre 1.050 et 1.100 $/t, contre 1.000-1.050 $/t la semaine dernière. Elles établissent là leur record absolu.</w:t>
      </w:r>
    </w:p>
    <w:p w14:paraId="743DE117" w14:textId="77777777" w:rsidR="008C0FBC" w:rsidRPr="008C0FBC" w:rsidRDefault="008C0FBC" w:rsidP="008C0FBC">
      <w:pPr>
        <w:shd w:val="clear" w:color="auto" w:fill="FFFFFF"/>
        <w:spacing w:before="75" w:after="75" w:line="240" w:lineRule="auto"/>
        <w:jc w:val="both"/>
        <w:rPr>
          <w:rFonts w:ascii="Verdana" w:eastAsia="Times New Roman" w:hAnsi="Verdana" w:cs="Times New Roman"/>
          <w:color w:val="000000"/>
          <w:sz w:val="23"/>
          <w:szCs w:val="23"/>
          <w:lang w:eastAsia="fr-BE"/>
        </w:rPr>
      </w:pPr>
      <w:r w:rsidRPr="008C0FBC">
        <w:rPr>
          <w:rFonts w:ascii="Verdana" w:eastAsia="Times New Roman" w:hAnsi="Verdana" w:cs="Times New Roman"/>
          <w:color w:val="000000"/>
          <w:sz w:val="23"/>
          <w:szCs w:val="23"/>
          <w:lang w:eastAsia="fr-BE"/>
        </w:rPr>
        <w:t>Les primes sur les </w:t>
      </w:r>
      <w:r w:rsidRPr="008C0FBC">
        <w:rPr>
          <w:rFonts w:ascii="Verdana" w:eastAsia="Times New Roman" w:hAnsi="Verdana" w:cs="Times New Roman"/>
          <w:color w:val="000000"/>
          <w:sz w:val="23"/>
          <w:szCs w:val="23"/>
          <w:u w:val="single"/>
          <w:lang w:eastAsia="fr-BE"/>
        </w:rPr>
        <w:t>lingots d’aluminium</w:t>
      </w:r>
      <w:r w:rsidRPr="008C0FBC">
        <w:rPr>
          <w:rFonts w:ascii="Verdana" w:eastAsia="Times New Roman" w:hAnsi="Verdana" w:cs="Times New Roman"/>
          <w:color w:val="000000"/>
          <w:sz w:val="23"/>
          <w:szCs w:val="23"/>
          <w:lang w:eastAsia="fr-BE"/>
        </w:rPr>
        <w:t xml:space="preserve">, </w:t>
      </w:r>
      <w:proofErr w:type="spellStart"/>
      <w:r w:rsidRPr="008C0FBC">
        <w:rPr>
          <w:rFonts w:ascii="Verdana" w:eastAsia="Times New Roman" w:hAnsi="Verdana" w:cs="Times New Roman"/>
          <w:color w:val="000000"/>
          <w:sz w:val="23"/>
          <w:szCs w:val="23"/>
          <w:lang w:eastAsia="fr-BE"/>
        </w:rPr>
        <w:t>fca</w:t>
      </w:r>
      <w:proofErr w:type="spellEnd"/>
      <w:r w:rsidRPr="008C0FBC">
        <w:rPr>
          <w:rFonts w:ascii="Verdana" w:eastAsia="Times New Roman" w:hAnsi="Verdana" w:cs="Times New Roman"/>
          <w:color w:val="000000"/>
          <w:sz w:val="23"/>
          <w:szCs w:val="23"/>
          <w:lang w:eastAsia="fr-BE"/>
        </w:rPr>
        <w:t> </w:t>
      </w:r>
      <w:r w:rsidRPr="008C0FBC">
        <w:rPr>
          <w:rFonts w:ascii="Verdana" w:eastAsia="Times New Roman" w:hAnsi="Verdana" w:cs="Times New Roman"/>
          <w:b/>
          <w:bCs/>
          <w:color w:val="000000"/>
          <w:sz w:val="23"/>
          <w:szCs w:val="23"/>
          <w:lang w:eastAsia="fr-BE"/>
        </w:rPr>
        <w:t>Italie</w:t>
      </w:r>
      <w:r w:rsidRPr="008C0FBC">
        <w:rPr>
          <w:rFonts w:ascii="Verdana" w:eastAsia="Times New Roman" w:hAnsi="Verdana" w:cs="Times New Roman"/>
          <w:color w:val="000000"/>
          <w:sz w:val="23"/>
          <w:szCs w:val="23"/>
          <w:lang w:eastAsia="fr-BE"/>
        </w:rPr>
        <w:t>, ont, elles aussi, augmenté, à 380-400 $/t, contre 350-380 $/t la semaine dernière.</w:t>
      </w:r>
    </w:p>
    <w:p w14:paraId="04F132DC" w14:textId="77777777" w:rsidR="008C0FBC" w:rsidRPr="008C0FBC" w:rsidRDefault="008C0FBC" w:rsidP="008C0FBC">
      <w:pPr>
        <w:shd w:val="clear" w:color="auto" w:fill="FFFFFF"/>
        <w:spacing w:before="75" w:after="75" w:line="240" w:lineRule="auto"/>
        <w:jc w:val="both"/>
        <w:rPr>
          <w:rFonts w:ascii="Verdana" w:eastAsia="Times New Roman" w:hAnsi="Verdana" w:cs="Times New Roman"/>
          <w:color w:val="000000"/>
          <w:sz w:val="23"/>
          <w:szCs w:val="23"/>
          <w:lang w:eastAsia="fr-BE"/>
        </w:rPr>
      </w:pPr>
      <w:r w:rsidRPr="008C0FBC">
        <w:rPr>
          <w:rFonts w:ascii="Verdana" w:eastAsia="Times New Roman" w:hAnsi="Verdana" w:cs="Times New Roman"/>
          <w:color w:val="000000"/>
          <w:sz w:val="23"/>
          <w:szCs w:val="23"/>
          <w:lang w:eastAsia="fr-BE"/>
        </w:rPr>
        <w:t> </w:t>
      </w:r>
    </w:p>
    <w:p w14:paraId="3438CD02" w14:textId="77777777" w:rsidR="008C0FBC" w:rsidRPr="008C0FBC" w:rsidRDefault="008C0FBC" w:rsidP="008C0FBC">
      <w:pPr>
        <w:shd w:val="clear" w:color="auto" w:fill="FFFFFF"/>
        <w:spacing w:before="75" w:after="75" w:line="240" w:lineRule="auto"/>
        <w:jc w:val="both"/>
        <w:rPr>
          <w:rFonts w:ascii="Verdana" w:eastAsia="Times New Roman" w:hAnsi="Verdana" w:cs="Times New Roman"/>
          <w:color w:val="000000"/>
          <w:sz w:val="23"/>
          <w:szCs w:val="23"/>
          <w:lang w:eastAsia="fr-BE"/>
        </w:rPr>
      </w:pPr>
      <w:r w:rsidRPr="008C0FBC">
        <w:rPr>
          <w:rFonts w:ascii="Verdana" w:eastAsia="Times New Roman" w:hAnsi="Verdana" w:cs="Times New Roman"/>
          <w:b/>
          <w:bCs/>
          <w:color w:val="A52A2A"/>
          <w:sz w:val="23"/>
          <w:szCs w:val="23"/>
          <w:lang w:eastAsia="fr-BE"/>
        </w:rPr>
        <w:t>Nickel : hausse des primes sur les briquettes</w:t>
      </w:r>
    </w:p>
    <w:p w14:paraId="021D8A37" w14:textId="77777777" w:rsidR="008C0FBC" w:rsidRPr="008C0FBC" w:rsidRDefault="008C0FBC" w:rsidP="008C0FBC">
      <w:pPr>
        <w:shd w:val="clear" w:color="auto" w:fill="FFFFFF"/>
        <w:spacing w:before="75" w:after="75" w:line="240" w:lineRule="auto"/>
        <w:jc w:val="both"/>
        <w:rPr>
          <w:rFonts w:ascii="Verdana" w:eastAsia="Times New Roman" w:hAnsi="Verdana" w:cs="Times New Roman"/>
          <w:color w:val="000000"/>
          <w:sz w:val="23"/>
          <w:szCs w:val="23"/>
          <w:lang w:eastAsia="fr-BE"/>
        </w:rPr>
      </w:pPr>
      <w:r w:rsidRPr="008C0FBC">
        <w:rPr>
          <w:rFonts w:ascii="Verdana" w:eastAsia="Times New Roman" w:hAnsi="Verdana" w:cs="Times New Roman"/>
          <w:color w:val="000000"/>
          <w:sz w:val="23"/>
          <w:szCs w:val="23"/>
          <w:lang w:eastAsia="fr-BE"/>
        </w:rPr>
        <w:t>La forte demande en </w:t>
      </w:r>
      <w:r w:rsidRPr="008C0FBC">
        <w:rPr>
          <w:rFonts w:ascii="Verdana" w:eastAsia="Times New Roman" w:hAnsi="Verdana" w:cs="Times New Roman"/>
          <w:b/>
          <w:bCs/>
          <w:color w:val="000000"/>
          <w:sz w:val="23"/>
          <w:szCs w:val="23"/>
          <w:lang w:eastAsia="fr-BE"/>
        </w:rPr>
        <w:t>briquettes</w:t>
      </w:r>
      <w:r w:rsidRPr="008C0FBC">
        <w:rPr>
          <w:rFonts w:ascii="Verdana" w:eastAsia="Times New Roman" w:hAnsi="Verdana" w:cs="Times New Roman"/>
          <w:color w:val="000000"/>
          <w:sz w:val="23"/>
          <w:szCs w:val="23"/>
          <w:lang w:eastAsia="fr-BE"/>
        </w:rPr>
        <w:t>, combinées au coût élevé du fret, continue de soutenir les primes, au départ des entrepôts de Rotterdam : elles ont progressé à 130-145 $/t, contre 125-145 $/t la semaine passée. La hausse devrait se poursuivre avec la croissance de la demande liée à l’électrification des véhicules et les dépenses d’infrastructure. « </w:t>
      </w:r>
      <w:r w:rsidRPr="008C0FBC">
        <w:rPr>
          <w:rFonts w:ascii="Verdana" w:eastAsia="Times New Roman" w:hAnsi="Verdana" w:cs="Times New Roman"/>
          <w:i/>
          <w:iCs/>
          <w:color w:val="000000"/>
          <w:sz w:val="23"/>
          <w:szCs w:val="23"/>
          <w:lang w:eastAsia="fr-BE"/>
        </w:rPr>
        <w:t>La hausse va perdurer tout au long du second semestre et peut-être bondir en 2022. En raison de la Covid-19 et compte tenu du manque de visibilité, les usines sont prudentes quand il s’agit de planifier les approvisionnements. Mais avec les dépenses d’infrastructure à venir, la tendance est globalement positive</w:t>
      </w:r>
      <w:r w:rsidRPr="008C0FBC">
        <w:rPr>
          <w:rFonts w:ascii="Verdana" w:eastAsia="Times New Roman" w:hAnsi="Verdana" w:cs="Times New Roman"/>
          <w:color w:val="000000"/>
          <w:sz w:val="23"/>
          <w:szCs w:val="23"/>
          <w:lang w:eastAsia="fr-BE"/>
        </w:rPr>
        <w:t> », estime un producteur international.</w:t>
      </w:r>
    </w:p>
    <w:p w14:paraId="424C1435" w14:textId="77777777" w:rsidR="008C0FBC" w:rsidRPr="008C0FBC" w:rsidRDefault="008C0FBC" w:rsidP="008C0FBC">
      <w:pPr>
        <w:shd w:val="clear" w:color="auto" w:fill="FFFFFF"/>
        <w:spacing w:before="75" w:after="75" w:line="240" w:lineRule="auto"/>
        <w:jc w:val="both"/>
        <w:rPr>
          <w:rFonts w:ascii="Verdana" w:eastAsia="Times New Roman" w:hAnsi="Verdana" w:cs="Times New Roman"/>
          <w:color w:val="000000"/>
          <w:sz w:val="23"/>
          <w:szCs w:val="23"/>
          <w:lang w:eastAsia="fr-BE"/>
        </w:rPr>
      </w:pPr>
      <w:r w:rsidRPr="008C0FBC">
        <w:rPr>
          <w:rFonts w:ascii="Verdana" w:eastAsia="Times New Roman" w:hAnsi="Verdana" w:cs="Times New Roman"/>
          <w:color w:val="000000"/>
          <w:sz w:val="23"/>
          <w:szCs w:val="23"/>
          <w:lang w:eastAsia="fr-BE"/>
        </w:rPr>
        <w:lastRenderedPageBreak/>
        <w:t>Les primes finalisées sur le marché des </w:t>
      </w:r>
      <w:r w:rsidRPr="008C0FBC">
        <w:rPr>
          <w:rFonts w:ascii="Verdana" w:eastAsia="Times New Roman" w:hAnsi="Verdana" w:cs="Times New Roman"/>
          <w:color w:val="000000"/>
          <w:sz w:val="23"/>
          <w:szCs w:val="23"/>
          <w:u w:val="single"/>
          <w:lang w:eastAsia="fr-BE"/>
        </w:rPr>
        <w:t>cathodes</w:t>
      </w:r>
      <w:r w:rsidRPr="008C0FBC">
        <w:rPr>
          <w:rFonts w:ascii="Verdana" w:eastAsia="Times New Roman" w:hAnsi="Verdana" w:cs="Times New Roman"/>
          <w:color w:val="000000"/>
          <w:sz w:val="23"/>
          <w:szCs w:val="23"/>
          <w:lang w:eastAsia="fr-BE"/>
        </w:rPr>
        <w:t> ont également progressé : celles nouées sur les </w:t>
      </w:r>
      <w:r w:rsidRPr="008C0FBC">
        <w:rPr>
          <w:rFonts w:ascii="Verdana" w:eastAsia="Times New Roman" w:hAnsi="Verdana" w:cs="Times New Roman"/>
          <w:color w:val="000000"/>
          <w:sz w:val="23"/>
          <w:szCs w:val="23"/>
          <w:u w:val="single"/>
          <w:lang w:eastAsia="fr-BE"/>
        </w:rPr>
        <w:t>cathodes entières</w:t>
      </w:r>
      <w:r w:rsidRPr="008C0FBC">
        <w:rPr>
          <w:rFonts w:ascii="Verdana" w:eastAsia="Times New Roman" w:hAnsi="Verdana" w:cs="Times New Roman"/>
          <w:color w:val="000000"/>
          <w:sz w:val="23"/>
          <w:szCs w:val="23"/>
          <w:lang w:eastAsia="fr-BE"/>
        </w:rPr>
        <w:t> à 40-75 $/t (contre 35-75 $/t la semaine passée) et celles sur les </w:t>
      </w:r>
      <w:r w:rsidRPr="008C0FBC">
        <w:rPr>
          <w:rFonts w:ascii="Verdana" w:eastAsia="Times New Roman" w:hAnsi="Verdana" w:cs="Times New Roman"/>
          <w:color w:val="000000"/>
          <w:sz w:val="23"/>
          <w:szCs w:val="23"/>
          <w:u w:val="single"/>
          <w:lang w:eastAsia="fr-BE"/>
        </w:rPr>
        <w:t>cathodes coupées</w:t>
      </w:r>
      <w:r w:rsidRPr="008C0FBC">
        <w:rPr>
          <w:rFonts w:ascii="Verdana" w:eastAsia="Times New Roman" w:hAnsi="Verdana" w:cs="Times New Roman"/>
          <w:color w:val="000000"/>
          <w:sz w:val="23"/>
          <w:szCs w:val="23"/>
          <w:lang w:eastAsia="fr-BE"/>
        </w:rPr>
        <w:t> à 165-220 $/t (contre 160-220 $/t).</w:t>
      </w:r>
    </w:p>
    <w:p w14:paraId="7BAFFFE2" w14:textId="77777777" w:rsidR="008C0FBC" w:rsidRPr="008C0FBC" w:rsidRDefault="008C0FBC" w:rsidP="008C0FBC">
      <w:pPr>
        <w:shd w:val="clear" w:color="auto" w:fill="FFFFFF"/>
        <w:spacing w:before="75" w:after="75" w:line="240" w:lineRule="auto"/>
        <w:jc w:val="both"/>
        <w:rPr>
          <w:rFonts w:ascii="Verdana" w:eastAsia="Times New Roman" w:hAnsi="Verdana" w:cs="Times New Roman"/>
          <w:color w:val="000000"/>
          <w:sz w:val="23"/>
          <w:szCs w:val="23"/>
          <w:lang w:eastAsia="fr-BE"/>
        </w:rPr>
      </w:pPr>
      <w:r w:rsidRPr="008C0FBC">
        <w:rPr>
          <w:rFonts w:ascii="Verdana" w:eastAsia="Times New Roman" w:hAnsi="Verdana" w:cs="Times New Roman"/>
          <w:color w:val="000000"/>
          <w:sz w:val="23"/>
          <w:szCs w:val="23"/>
          <w:lang w:eastAsia="fr-BE"/>
        </w:rPr>
        <w:t>Mais malgré ce sentiment haussier du marché, le niveau de liquidités reste bas, car, pour beaucoup, les acheteurs sont couverts par des contrats à long terme.</w:t>
      </w:r>
    </w:p>
    <w:p w14:paraId="29F86EA6" w14:textId="77777777" w:rsidR="008C0FBC" w:rsidRPr="008C0FBC" w:rsidRDefault="008C0FBC" w:rsidP="008C0FBC">
      <w:pPr>
        <w:shd w:val="clear" w:color="auto" w:fill="FFFFFF"/>
        <w:spacing w:before="75" w:after="75" w:line="240" w:lineRule="auto"/>
        <w:jc w:val="both"/>
        <w:rPr>
          <w:rFonts w:ascii="Verdana" w:eastAsia="Times New Roman" w:hAnsi="Verdana" w:cs="Times New Roman"/>
          <w:color w:val="000000"/>
          <w:sz w:val="23"/>
          <w:szCs w:val="23"/>
          <w:lang w:eastAsia="fr-BE"/>
        </w:rPr>
      </w:pPr>
      <w:r w:rsidRPr="008C0FBC">
        <w:rPr>
          <w:rFonts w:ascii="Verdana" w:eastAsia="Times New Roman" w:hAnsi="Verdana" w:cs="Times New Roman"/>
          <w:color w:val="000000"/>
          <w:sz w:val="23"/>
          <w:szCs w:val="23"/>
          <w:lang w:eastAsia="fr-BE"/>
        </w:rPr>
        <w:t> </w:t>
      </w:r>
    </w:p>
    <w:p w14:paraId="3AB99F5C" w14:textId="77777777" w:rsidR="008C0FBC" w:rsidRPr="008C0FBC" w:rsidRDefault="008C0FBC" w:rsidP="008C0FBC">
      <w:pPr>
        <w:shd w:val="clear" w:color="auto" w:fill="FFFFFF"/>
        <w:spacing w:before="75" w:after="75" w:line="240" w:lineRule="auto"/>
        <w:jc w:val="both"/>
        <w:rPr>
          <w:rFonts w:ascii="Verdana" w:eastAsia="Times New Roman" w:hAnsi="Verdana" w:cs="Times New Roman"/>
          <w:color w:val="000000"/>
          <w:sz w:val="23"/>
          <w:szCs w:val="23"/>
          <w:lang w:eastAsia="fr-BE"/>
        </w:rPr>
      </w:pPr>
      <w:r w:rsidRPr="008C0FBC">
        <w:rPr>
          <w:rFonts w:ascii="Verdana" w:eastAsia="Times New Roman" w:hAnsi="Verdana" w:cs="Times New Roman"/>
          <w:b/>
          <w:bCs/>
          <w:color w:val="A52A2A"/>
          <w:sz w:val="23"/>
          <w:szCs w:val="23"/>
          <w:lang w:eastAsia="fr-BE"/>
        </w:rPr>
        <w:t>Zinc : les primes se maintiennent à leur sommet de plus de 3 ans</w:t>
      </w:r>
    </w:p>
    <w:p w14:paraId="7E236A14" w14:textId="77777777" w:rsidR="008C0FBC" w:rsidRPr="008C0FBC" w:rsidRDefault="008C0FBC" w:rsidP="008C0FBC">
      <w:pPr>
        <w:shd w:val="clear" w:color="auto" w:fill="FFFFFF"/>
        <w:spacing w:before="75" w:after="75" w:line="240" w:lineRule="auto"/>
        <w:jc w:val="both"/>
        <w:rPr>
          <w:rFonts w:ascii="Verdana" w:eastAsia="Times New Roman" w:hAnsi="Verdana" w:cs="Times New Roman"/>
          <w:color w:val="000000"/>
          <w:sz w:val="23"/>
          <w:szCs w:val="23"/>
          <w:lang w:eastAsia="fr-BE"/>
        </w:rPr>
      </w:pPr>
      <w:r w:rsidRPr="008C0FBC">
        <w:rPr>
          <w:rFonts w:ascii="Verdana" w:eastAsia="Times New Roman" w:hAnsi="Verdana" w:cs="Times New Roman"/>
          <w:color w:val="000000"/>
          <w:sz w:val="23"/>
          <w:szCs w:val="23"/>
          <w:lang w:eastAsia="fr-BE"/>
        </w:rPr>
        <w:t>Les primes, dans le nord du continent, se sont maintenues à leur sommet de février 2018, bien que l’activité se soit un peu contractée ces derniers jours, après la robustesse des achats du mois dernier. Les primes nouées sur les </w:t>
      </w:r>
      <w:r w:rsidRPr="008C0FBC">
        <w:rPr>
          <w:rFonts w:ascii="Verdana" w:eastAsia="Times New Roman" w:hAnsi="Verdana" w:cs="Times New Roman"/>
          <w:color w:val="000000"/>
          <w:sz w:val="23"/>
          <w:szCs w:val="23"/>
          <w:u w:val="single"/>
          <w:lang w:eastAsia="fr-BE"/>
        </w:rPr>
        <w:t>lingots SHG 99,995%</w:t>
      </w:r>
      <w:r w:rsidRPr="008C0FBC">
        <w:rPr>
          <w:rFonts w:ascii="Verdana" w:eastAsia="Times New Roman" w:hAnsi="Verdana" w:cs="Times New Roman"/>
          <w:color w:val="000000"/>
          <w:sz w:val="23"/>
          <w:szCs w:val="23"/>
          <w:lang w:eastAsia="fr-BE"/>
        </w:rPr>
        <w:t xml:space="preserve">, </w:t>
      </w:r>
      <w:proofErr w:type="spellStart"/>
      <w:r w:rsidRPr="008C0FBC">
        <w:rPr>
          <w:rFonts w:ascii="Verdana" w:eastAsia="Times New Roman" w:hAnsi="Verdana" w:cs="Times New Roman"/>
          <w:color w:val="000000"/>
          <w:sz w:val="23"/>
          <w:szCs w:val="23"/>
          <w:lang w:eastAsia="fr-BE"/>
        </w:rPr>
        <w:t>fca</w:t>
      </w:r>
      <w:proofErr w:type="spellEnd"/>
      <w:r w:rsidRPr="008C0FBC">
        <w:rPr>
          <w:rFonts w:ascii="Verdana" w:eastAsia="Times New Roman" w:hAnsi="Verdana" w:cs="Times New Roman"/>
          <w:color w:val="000000"/>
          <w:sz w:val="23"/>
          <w:szCs w:val="23"/>
          <w:lang w:eastAsia="fr-BE"/>
        </w:rPr>
        <w:t> </w:t>
      </w:r>
      <w:r w:rsidRPr="008C0FBC">
        <w:rPr>
          <w:rFonts w:ascii="Verdana" w:eastAsia="Times New Roman" w:hAnsi="Verdana" w:cs="Times New Roman"/>
          <w:b/>
          <w:bCs/>
          <w:color w:val="000000"/>
          <w:sz w:val="23"/>
          <w:szCs w:val="23"/>
          <w:lang w:eastAsia="fr-BE"/>
        </w:rPr>
        <w:t>Anvers </w:t>
      </w:r>
      <w:r w:rsidRPr="008C0FBC">
        <w:rPr>
          <w:rFonts w:ascii="Verdana" w:eastAsia="Times New Roman" w:hAnsi="Verdana" w:cs="Times New Roman"/>
          <w:color w:val="000000"/>
          <w:sz w:val="23"/>
          <w:szCs w:val="23"/>
          <w:lang w:eastAsia="fr-BE"/>
        </w:rPr>
        <w:t>et </w:t>
      </w:r>
      <w:r w:rsidRPr="008C0FBC">
        <w:rPr>
          <w:rFonts w:ascii="Verdana" w:eastAsia="Times New Roman" w:hAnsi="Verdana" w:cs="Times New Roman"/>
          <w:b/>
          <w:bCs/>
          <w:color w:val="000000"/>
          <w:sz w:val="23"/>
          <w:szCs w:val="23"/>
          <w:lang w:eastAsia="fr-BE"/>
        </w:rPr>
        <w:t>Rotterdam</w:t>
      </w:r>
      <w:r w:rsidRPr="008C0FBC">
        <w:rPr>
          <w:rFonts w:ascii="Verdana" w:eastAsia="Times New Roman" w:hAnsi="Verdana" w:cs="Times New Roman"/>
          <w:color w:val="000000"/>
          <w:sz w:val="23"/>
          <w:szCs w:val="23"/>
          <w:lang w:eastAsia="fr-BE"/>
        </w:rPr>
        <w:t>, sont inchangées depuis la semaine dernière mais enregistrent une hausse de 24% depuis le début de l’année. Les stocks de zinc disponibles à </w:t>
      </w:r>
      <w:r w:rsidRPr="008C0FBC">
        <w:rPr>
          <w:rFonts w:ascii="Verdana" w:eastAsia="Times New Roman" w:hAnsi="Verdana" w:cs="Times New Roman"/>
          <w:b/>
          <w:bCs/>
          <w:color w:val="000000"/>
          <w:sz w:val="23"/>
          <w:szCs w:val="23"/>
          <w:lang w:eastAsia="fr-BE"/>
        </w:rPr>
        <w:t>Rotterdam </w:t>
      </w:r>
      <w:r w:rsidRPr="008C0FBC">
        <w:rPr>
          <w:rFonts w:ascii="Verdana" w:eastAsia="Times New Roman" w:hAnsi="Verdana" w:cs="Times New Roman"/>
          <w:color w:val="000000"/>
          <w:sz w:val="23"/>
          <w:szCs w:val="23"/>
          <w:lang w:eastAsia="fr-BE"/>
        </w:rPr>
        <w:t>sont limités, à peine 100 tonnes à </w:t>
      </w:r>
      <w:r w:rsidRPr="008C0FBC">
        <w:rPr>
          <w:rFonts w:ascii="Verdana" w:eastAsia="Times New Roman" w:hAnsi="Verdana" w:cs="Times New Roman"/>
          <w:b/>
          <w:bCs/>
          <w:color w:val="000000"/>
          <w:sz w:val="23"/>
          <w:szCs w:val="23"/>
          <w:lang w:eastAsia="fr-BE"/>
        </w:rPr>
        <w:t>Flessingue</w:t>
      </w:r>
      <w:r w:rsidRPr="008C0FBC">
        <w:rPr>
          <w:rFonts w:ascii="Verdana" w:eastAsia="Times New Roman" w:hAnsi="Verdana" w:cs="Times New Roman"/>
          <w:color w:val="000000"/>
          <w:sz w:val="23"/>
          <w:szCs w:val="23"/>
          <w:lang w:eastAsia="fr-BE"/>
        </w:rPr>
        <w:t> et 2.250 tonnes à </w:t>
      </w:r>
      <w:r w:rsidRPr="008C0FBC">
        <w:rPr>
          <w:rFonts w:ascii="Verdana" w:eastAsia="Times New Roman" w:hAnsi="Verdana" w:cs="Times New Roman"/>
          <w:b/>
          <w:bCs/>
          <w:color w:val="000000"/>
          <w:sz w:val="23"/>
          <w:szCs w:val="23"/>
          <w:lang w:eastAsia="fr-BE"/>
        </w:rPr>
        <w:t>Anvers</w:t>
      </w:r>
      <w:r w:rsidRPr="008C0FBC">
        <w:rPr>
          <w:rFonts w:ascii="Verdana" w:eastAsia="Times New Roman" w:hAnsi="Verdana" w:cs="Times New Roman"/>
          <w:color w:val="000000"/>
          <w:sz w:val="23"/>
          <w:szCs w:val="23"/>
          <w:lang w:eastAsia="fr-BE"/>
        </w:rPr>
        <w:t>,</w:t>
      </w:r>
      <w:r w:rsidRPr="008C0FBC">
        <w:rPr>
          <w:rFonts w:ascii="Verdana" w:eastAsia="Times New Roman" w:hAnsi="Verdana" w:cs="Times New Roman"/>
          <w:b/>
          <w:bCs/>
          <w:color w:val="000000"/>
          <w:sz w:val="23"/>
          <w:szCs w:val="23"/>
          <w:lang w:eastAsia="fr-BE"/>
        </w:rPr>
        <w:t> </w:t>
      </w:r>
      <w:r w:rsidRPr="008C0FBC">
        <w:rPr>
          <w:rFonts w:ascii="Verdana" w:eastAsia="Times New Roman" w:hAnsi="Verdana" w:cs="Times New Roman"/>
          <w:color w:val="000000"/>
          <w:sz w:val="23"/>
          <w:szCs w:val="23"/>
          <w:lang w:eastAsia="fr-BE"/>
        </w:rPr>
        <w:t>en </w:t>
      </w:r>
      <w:r w:rsidRPr="008C0FBC">
        <w:rPr>
          <w:rFonts w:ascii="Verdana" w:eastAsia="Times New Roman" w:hAnsi="Verdana" w:cs="Times New Roman"/>
          <w:b/>
          <w:bCs/>
          <w:color w:val="000000"/>
          <w:sz w:val="23"/>
          <w:szCs w:val="23"/>
          <w:lang w:eastAsia="fr-BE"/>
        </w:rPr>
        <w:t>Belgique</w:t>
      </w:r>
      <w:r w:rsidRPr="008C0FBC">
        <w:rPr>
          <w:rFonts w:ascii="Verdana" w:eastAsia="Times New Roman" w:hAnsi="Verdana" w:cs="Times New Roman"/>
          <w:color w:val="000000"/>
          <w:sz w:val="23"/>
          <w:szCs w:val="23"/>
          <w:lang w:eastAsia="fr-BE"/>
        </w:rPr>
        <w:t>. Les 15.550 tonnes entreposées à </w:t>
      </w:r>
      <w:r w:rsidRPr="008C0FBC">
        <w:rPr>
          <w:rFonts w:ascii="Verdana" w:eastAsia="Times New Roman" w:hAnsi="Verdana" w:cs="Times New Roman"/>
          <w:b/>
          <w:bCs/>
          <w:color w:val="000000"/>
          <w:sz w:val="23"/>
          <w:szCs w:val="23"/>
          <w:lang w:eastAsia="fr-BE"/>
        </w:rPr>
        <w:t>Bilbao </w:t>
      </w:r>
      <w:r w:rsidRPr="008C0FBC">
        <w:rPr>
          <w:rFonts w:ascii="Verdana" w:eastAsia="Times New Roman" w:hAnsi="Verdana" w:cs="Times New Roman"/>
          <w:color w:val="000000"/>
          <w:sz w:val="23"/>
          <w:szCs w:val="23"/>
          <w:lang w:eastAsia="fr-BE"/>
        </w:rPr>
        <w:t>en </w:t>
      </w:r>
      <w:r w:rsidRPr="008C0FBC">
        <w:rPr>
          <w:rFonts w:ascii="Verdana" w:eastAsia="Times New Roman" w:hAnsi="Verdana" w:cs="Times New Roman"/>
          <w:b/>
          <w:bCs/>
          <w:color w:val="000000"/>
          <w:sz w:val="23"/>
          <w:szCs w:val="23"/>
          <w:lang w:eastAsia="fr-BE"/>
        </w:rPr>
        <w:t>Espagne </w:t>
      </w:r>
      <w:r w:rsidRPr="008C0FBC">
        <w:rPr>
          <w:rFonts w:ascii="Verdana" w:eastAsia="Times New Roman" w:hAnsi="Verdana" w:cs="Times New Roman"/>
          <w:color w:val="000000"/>
          <w:sz w:val="23"/>
          <w:szCs w:val="23"/>
          <w:lang w:eastAsia="fr-BE"/>
        </w:rPr>
        <w:t>seraient du métal russe vieux de dix ans pour lequel il faudrait payer des taxes s’il était importé. Les fabricants de pièces moulées sous pression et d’acier galvanisé ont été absents, pour l’essentiel, du marché spot ces derniers jours après que le cours du métal sur le LME a atteint un pic de deux semaines à 2.986 $/t. Ils étaient présents fin juin quand le métal reculait. « </w:t>
      </w:r>
      <w:r w:rsidRPr="008C0FBC">
        <w:rPr>
          <w:rFonts w:ascii="Verdana" w:eastAsia="Times New Roman" w:hAnsi="Verdana" w:cs="Times New Roman"/>
          <w:i/>
          <w:iCs/>
          <w:color w:val="000000"/>
          <w:sz w:val="23"/>
          <w:szCs w:val="23"/>
          <w:lang w:eastAsia="fr-BE"/>
        </w:rPr>
        <w:t>Nous n’avons pas reçu beaucoup de demandes depuis le début du mois de juillet</w:t>
      </w:r>
      <w:r w:rsidRPr="008C0FBC">
        <w:rPr>
          <w:rFonts w:ascii="Verdana" w:eastAsia="Times New Roman" w:hAnsi="Verdana" w:cs="Times New Roman"/>
          <w:color w:val="000000"/>
          <w:sz w:val="23"/>
          <w:szCs w:val="23"/>
          <w:lang w:eastAsia="fr-BE"/>
        </w:rPr>
        <w:t> », confirme une source du marché.</w:t>
      </w:r>
    </w:p>
    <w:p w14:paraId="2FA9836B" w14:textId="77777777" w:rsidR="008C0FBC" w:rsidRPr="008C0FBC" w:rsidRDefault="008C0FBC" w:rsidP="008C0FBC">
      <w:pPr>
        <w:shd w:val="clear" w:color="auto" w:fill="FFFFFF"/>
        <w:spacing w:before="75" w:after="75" w:line="240" w:lineRule="auto"/>
        <w:jc w:val="both"/>
        <w:rPr>
          <w:rFonts w:ascii="Verdana" w:eastAsia="Times New Roman" w:hAnsi="Verdana" w:cs="Times New Roman"/>
          <w:color w:val="000000"/>
          <w:sz w:val="23"/>
          <w:szCs w:val="23"/>
          <w:lang w:eastAsia="fr-BE"/>
        </w:rPr>
      </w:pPr>
      <w:r w:rsidRPr="008C0FBC">
        <w:rPr>
          <w:rFonts w:ascii="Verdana" w:eastAsia="Times New Roman" w:hAnsi="Verdana" w:cs="Times New Roman"/>
          <w:color w:val="000000"/>
          <w:sz w:val="23"/>
          <w:szCs w:val="23"/>
          <w:lang w:eastAsia="fr-BE"/>
        </w:rPr>
        <w:t> </w:t>
      </w:r>
    </w:p>
    <w:p w14:paraId="152366FB" w14:textId="77777777" w:rsidR="000F07BE" w:rsidRDefault="000F07BE"/>
    <w:sectPr w:rsidR="000F0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BC"/>
    <w:rsid w:val="00086BC8"/>
    <w:rsid w:val="000F07BE"/>
    <w:rsid w:val="00633CB8"/>
    <w:rsid w:val="008C0F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411EF"/>
  <w15:chartTrackingRefBased/>
  <w15:docId w15:val="{C31FFA6C-24DD-4AE3-A3B1-04E9694A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829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3741</Characters>
  <Application>Microsoft Office Word</Application>
  <DocSecurity>0</DocSecurity>
  <Lines>31</Lines>
  <Paragraphs>8</Paragraphs>
  <ScaleCrop>false</ScaleCrop>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2021-07-13T11:52:00Z</dcterms:created>
  <dcterms:modified xsi:type="dcterms:W3CDTF">2021-07-13T11:53:00Z</dcterms:modified>
</cp:coreProperties>
</file>